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EE08F" w14:textId="77777777" w:rsidR="00AB3E1E" w:rsidRPr="00AB3E1E" w:rsidRDefault="00AB3E1E" w:rsidP="00AB3E1E">
      <w:pPr>
        <w:widowControl w:val="0"/>
        <w:autoSpaceDE w:val="0"/>
        <w:autoSpaceDN w:val="0"/>
        <w:adjustRightInd w:val="0"/>
        <w:spacing w:after="0" w:line="240" w:lineRule="auto"/>
        <w:jc w:val="both"/>
        <w:rPr>
          <w:rFonts w:asciiTheme="minorHAnsi" w:hAnsiTheme="minorHAnsi" w:cstheme="minorHAnsi"/>
          <w:szCs w:val="20"/>
          <w:lang w:val="en-US"/>
        </w:rPr>
      </w:pPr>
      <w:r w:rsidRPr="00AB3E1E">
        <w:rPr>
          <w:rFonts w:asciiTheme="minorHAnsi" w:hAnsiTheme="minorHAnsi" w:cstheme="minorHAnsi"/>
          <w:szCs w:val="20"/>
          <w:lang w:val="en-US"/>
        </w:rPr>
        <w:t>FOR IMMEDIATE RELEASE</w:t>
      </w:r>
    </w:p>
    <w:p w14:paraId="2B79D0B3" w14:textId="77777777" w:rsidR="00AB3E1E" w:rsidRPr="00AB3E1E" w:rsidRDefault="00AB3E1E" w:rsidP="00AB3E1E">
      <w:pPr>
        <w:widowControl w:val="0"/>
        <w:autoSpaceDE w:val="0"/>
        <w:autoSpaceDN w:val="0"/>
        <w:adjustRightInd w:val="0"/>
        <w:spacing w:after="0" w:line="240" w:lineRule="auto"/>
        <w:jc w:val="both"/>
        <w:rPr>
          <w:rFonts w:asciiTheme="minorHAnsi" w:hAnsiTheme="minorHAnsi" w:cstheme="minorHAnsi"/>
          <w:szCs w:val="20"/>
          <w:lang w:val="en-US"/>
        </w:rPr>
      </w:pPr>
      <w:r w:rsidRPr="00AB3E1E">
        <w:rPr>
          <w:rFonts w:asciiTheme="minorHAnsi" w:hAnsiTheme="minorHAnsi" w:cstheme="minorHAnsi"/>
          <w:szCs w:val="20"/>
          <w:lang w:val="en-US"/>
        </w:rPr>
        <w:t xml:space="preserve">Contact: </w:t>
      </w:r>
      <w:hyperlink r:id="rId7" w:history="1">
        <w:r w:rsidRPr="00AB3E1E">
          <w:rPr>
            <w:rStyle w:val="Collegamentoipertestuale"/>
            <w:rFonts w:ascii="Helvetica" w:hAnsi="Helvetica"/>
            <w:sz w:val="18"/>
            <w:szCs w:val="18"/>
            <w:lang w:val="en-US"/>
          </w:rPr>
          <w:t>marketing@claypaky.it</w:t>
        </w:r>
      </w:hyperlink>
      <w:r w:rsidRPr="00AB3E1E">
        <w:rPr>
          <w:rStyle w:val="apple-converted-space"/>
          <w:rFonts w:ascii="Helvetica" w:hAnsi="Helvetica"/>
          <w:color w:val="000000"/>
          <w:sz w:val="18"/>
          <w:szCs w:val="18"/>
          <w:lang w:val="en-US"/>
        </w:rPr>
        <w:t> </w:t>
      </w:r>
    </w:p>
    <w:p w14:paraId="7B483B84" w14:textId="77777777" w:rsidR="00AB3E1E" w:rsidRPr="00AB3E1E" w:rsidRDefault="00AB3E1E" w:rsidP="00AB3E1E">
      <w:pPr>
        <w:spacing w:after="0" w:line="240" w:lineRule="auto"/>
        <w:rPr>
          <w:b/>
          <w:color w:val="222222"/>
          <w:sz w:val="28"/>
          <w:szCs w:val="28"/>
          <w:shd w:val="clear" w:color="auto" w:fill="FFFFFF"/>
          <w:lang w:val="en-US"/>
        </w:rPr>
      </w:pPr>
    </w:p>
    <w:p w14:paraId="1D656D88" w14:textId="530166AD" w:rsidR="00AB3E1E" w:rsidRDefault="00AB3E1E" w:rsidP="00AB3E1E">
      <w:pPr>
        <w:spacing w:after="0" w:line="240" w:lineRule="auto"/>
        <w:jc w:val="center"/>
        <w:rPr>
          <w:b/>
          <w:color w:val="222222"/>
          <w:sz w:val="36"/>
          <w:szCs w:val="36"/>
          <w:shd w:val="clear" w:color="auto" w:fill="FFFFFF"/>
          <w:lang w:val="en-US"/>
        </w:rPr>
      </w:pPr>
      <w:r w:rsidRPr="00AB3E1E">
        <w:rPr>
          <w:b/>
          <w:color w:val="222222"/>
          <w:sz w:val="36"/>
          <w:szCs w:val="36"/>
          <w:shd w:val="clear" w:color="auto" w:fill="FFFFFF"/>
          <w:lang w:val="en-US"/>
        </w:rPr>
        <w:t xml:space="preserve">Claypaky Unveils Its Innovations and Celebrates 50 Years of Achievements </w:t>
      </w:r>
      <w:r w:rsidR="00D645BF">
        <w:rPr>
          <w:b/>
          <w:color w:val="222222"/>
          <w:sz w:val="36"/>
          <w:szCs w:val="36"/>
          <w:shd w:val="clear" w:color="auto" w:fill="FFFFFF"/>
          <w:lang w:val="en-US"/>
        </w:rPr>
        <w:t xml:space="preserve">at LDI </w:t>
      </w:r>
      <w:r w:rsidR="005E29E8">
        <w:rPr>
          <w:b/>
          <w:color w:val="222222"/>
          <w:sz w:val="36"/>
          <w:szCs w:val="36"/>
          <w:shd w:val="clear" w:color="auto" w:fill="FFFFFF"/>
          <w:lang w:val="en-US"/>
        </w:rPr>
        <w:t>t</w:t>
      </w:r>
      <w:r w:rsidRPr="00AB3E1E">
        <w:rPr>
          <w:b/>
          <w:color w:val="222222"/>
          <w:sz w:val="36"/>
          <w:szCs w:val="36"/>
          <w:shd w:val="clear" w:color="auto" w:fill="FFFFFF"/>
          <w:lang w:val="en-US"/>
        </w:rPr>
        <w:t>ogether with Its American Partner ICD</w:t>
      </w:r>
    </w:p>
    <w:p w14:paraId="04C4517C" w14:textId="020538AB" w:rsidR="00AB3E1E" w:rsidRPr="00AB3E1E" w:rsidRDefault="00AB3E1E" w:rsidP="00AB3E1E">
      <w:pPr>
        <w:spacing w:after="0" w:line="240" w:lineRule="auto"/>
        <w:rPr>
          <w:rFonts w:asciiTheme="minorHAnsi" w:eastAsiaTheme="minorHAnsi" w:hAnsiTheme="minorHAnsi" w:cstheme="minorHAnsi"/>
          <w:b/>
          <w:bCs/>
          <w:color w:val="000000"/>
          <w:lang w:val="en-US"/>
        </w:rPr>
      </w:pPr>
      <w:r w:rsidRPr="00AB3E1E">
        <w:rPr>
          <w:rFonts w:asciiTheme="minorHAnsi" w:eastAsiaTheme="minorHAnsi" w:hAnsiTheme="minorHAnsi" w:cstheme="minorHAnsi"/>
          <w:b/>
          <w:bCs/>
          <w:color w:val="000000"/>
          <w:szCs w:val="24"/>
          <w:lang w:val="en-US"/>
        </w:rPr>
        <w:br/>
      </w:r>
      <w:r w:rsidRPr="00AB3E1E">
        <w:rPr>
          <w:rFonts w:asciiTheme="minorHAnsi" w:eastAsiaTheme="minorHAnsi" w:hAnsiTheme="minorHAnsi" w:cstheme="minorHAnsi"/>
          <w:b/>
          <w:bCs/>
          <w:color w:val="000000"/>
          <w:lang w:val="en-US"/>
        </w:rPr>
        <w:t xml:space="preserve">Claypaky and Inner Circle Distribution are pleased to welcome visitors to LDI 2025, the world’s leading exhibition for professional show lighting. Attendees can explore the latest advancements in entertainment lighting and connect with the visionary creators behind extraordinary live experiences. Be sure to visit </w:t>
      </w:r>
      <w:r>
        <w:rPr>
          <w:rFonts w:asciiTheme="minorHAnsi" w:eastAsiaTheme="minorHAnsi" w:hAnsiTheme="minorHAnsi" w:cstheme="minorHAnsi"/>
          <w:b/>
          <w:bCs/>
          <w:color w:val="000000"/>
          <w:lang w:val="en-US"/>
        </w:rPr>
        <w:t xml:space="preserve">Claypaky/ ICD </w:t>
      </w:r>
      <w:r w:rsidRPr="00AB3E1E">
        <w:rPr>
          <w:rFonts w:asciiTheme="minorHAnsi" w:eastAsiaTheme="minorHAnsi" w:hAnsiTheme="minorHAnsi" w:cstheme="minorHAnsi"/>
          <w:b/>
          <w:bCs/>
          <w:color w:val="000000"/>
          <w:lang w:val="en-US"/>
        </w:rPr>
        <w:t>booth #4019.</w:t>
      </w:r>
    </w:p>
    <w:p w14:paraId="624FE10C" w14:textId="77777777" w:rsidR="00AB3E1E" w:rsidRPr="00AB3E1E" w:rsidRDefault="00AB3E1E" w:rsidP="00AB3E1E">
      <w:pPr>
        <w:spacing w:after="0" w:line="240" w:lineRule="auto"/>
        <w:rPr>
          <w:rFonts w:asciiTheme="minorHAnsi" w:eastAsiaTheme="minorHAnsi" w:hAnsiTheme="minorHAnsi" w:cstheme="minorHAnsi"/>
          <w:b/>
          <w:bCs/>
          <w:color w:val="000000"/>
          <w:lang w:val="en-US"/>
        </w:rPr>
      </w:pPr>
    </w:p>
    <w:p w14:paraId="708AA2CC" w14:textId="77777777" w:rsidR="00AB3E1E" w:rsidRDefault="00AB3E1E" w:rsidP="00AB3E1E">
      <w:pPr>
        <w:spacing w:after="0" w:line="240" w:lineRule="auto"/>
        <w:rPr>
          <w:rFonts w:asciiTheme="minorHAnsi" w:eastAsiaTheme="minorHAnsi" w:hAnsiTheme="minorHAnsi" w:cstheme="minorHAnsi"/>
          <w:b/>
          <w:bCs/>
          <w:color w:val="000000"/>
          <w:lang w:val="en-US"/>
        </w:rPr>
      </w:pPr>
      <w:r w:rsidRPr="00AB3E1E">
        <w:rPr>
          <w:rFonts w:asciiTheme="minorHAnsi" w:eastAsiaTheme="minorHAnsi" w:hAnsiTheme="minorHAnsi" w:cstheme="minorHAnsi"/>
          <w:b/>
          <w:bCs/>
          <w:color w:val="000000"/>
          <w:lang w:val="en-US"/>
        </w:rPr>
        <w:t>In celebration of Claypaky’s 50th anniversary, the company will unveil its newest product innovations and developments, already receiving notable recognition and international attention. Throughout the show, hourly Product Presentation Demos and Lighting Shows will start at 10:00 AM</w:t>
      </w:r>
      <w:r>
        <w:rPr>
          <w:rFonts w:asciiTheme="minorHAnsi" w:eastAsiaTheme="minorHAnsi" w:hAnsiTheme="minorHAnsi" w:cstheme="minorHAnsi"/>
          <w:b/>
          <w:bCs/>
          <w:color w:val="000000"/>
          <w:lang w:val="en-US"/>
        </w:rPr>
        <w:t>.</w:t>
      </w:r>
    </w:p>
    <w:p w14:paraId="7A76A616" w14:textId="5577D09B" w:rsidR="00AB3E1E" w:rsidRPr="00AB3E1E" w:rsidRDefault="00AB3E1E" w:rsidP="00AB3E1E">
      <w:pPr>
        <w:spacing w:after="0" w:line="240" w:lineRule="auto"/>
        <w:rPr>
          <w:rFonts w:asciiTheme="minorHAnsi" w:eastAsiaTheme="minorHAnsi" w:hAnsiTheme="minorHAnsi" w:cstheme="minorHAnsi"/>
          <w:b/>
          <w:bCs/>
          <w:color w:val="000000"/>
          <w:lang w:val="en-US"/>
        </w:rPr>
      </w:pPr>
      <w:r w:rsidRPr="00AB3E1E">
        <w:rPr>
          <w:rFonts w:asciiTheme="minorHAnsi" w:eastAsiaTheme="minorHAnsi" w:hAnsiTheme="minorHAnsi" w:cstheme="minorHAnsi"/>
          <w:b/>
          <w:bCs/>
          <w:color w:val="000000"/>
          <w:lang w:val="en-US"/>
        </w:rPr>
        <w:t xml:space="preserve"> </w:t>
      </w:r>
    </w:p>
    <w:p w14:paraId="12D0CB4E" w14:textId="68958619" w:rsidR="00AB3E1E" w:rsidRPr="00AB3E1E" w:rsidRDefault="00AB3E1E" w:rsidP="00AB3E1E">
      <w:pPr>
        <w:spacing w:after="0" w:line="240" w:lineRule="auto"/>
        <w:rPr>
          <w:rFonts w:asciiTheme="minorHAnsi" w:eastAsiaTheme="minorHAnsi" w:hAnsiTheme="minorHAnsi" w:cstheme="minorHAnsi"/>
          <w:b/>
          <w:bCs/>
          <w:color w:val="000000"/>
          <w:lang w:val="en-US"/>
        </w:rPr>
      </w:pPr>
      <w:r w:rsidRPr="00AB3E1E">
        <w:rPr>
          <w:rFonts w:asciiTheme="minorHAnsi" w:eastAsiaTheme="minorHAnsi" w:hAnsiTheme="minorHAnsi" w:cstheme="minorHAnsi"/>
          <w:b/>
          <w:bCs/>
          <w:color w:val="000000"/>
          <w:lang w:val="en-US"/>
        </w:rPr>
        <w:t>A special 50th Anniversary Booth Party will take place on Sunday, December 7th, from 4:00 PM to 7:00 PM, inviting attendees to celebrate this milestone together.</w:t>
      </w:r>
      <w:r w:rsidRPr="00AB3E1E">
        <w:rPr>
          <w:rFonts w:asciiTheme="minorHAnsi" w:eastAsiaTheme="minorHAnsi" w:hAnsiTheme="minorHAnsi" w:cstheme="minorHAnsi"/>
          <w:color w:val="000000"/>
          <w:szCs w:val="24"/>
          <w:lang w:val="en-US"/>
        </w:rPr>
        <w:br/>
      </w:r>
      <w:r w:rsidRPr="00AB3E1E">
        <w:rPr>
          <w:rFonts w:asciiTheme="minorHAnsi" w:eastAsiaTheme="minorHAnsi" w:hAnsiTheme="minorHAnsi" w:cstheme="minorHAnsi"/>
          <w:color w:val="000000"/>
          <w:szCs w:val="24"/>
          <w:lang w:val="en-US"/>
        </w:rPr>
        <w:br/>
      </w:r>
      <w:r w:rsidRPr="00AB3E1E">
        <w:rPr>
          <w:rFonts w:asciiTheme="minorHAnsi" w:eastAsiaTheme="minorHAnsi" w:hAnsiTheme="minorHAnsi" w:cstheme="minorHAnsi"/>
          <w:color w:val="000000"/>
          <w:szCs w:val="24"/>
          <w:lang w:val="en-US"/>
        </w:rPr>
        <w:br/>
      </w:r>
      <w:r>
        <w:rPr>
          <w:rFonts w:asciiTheme="minorHAnsi" w:eastAsiaTheme="minorHAnsi" w:hAnsiTheme="minorHAnsi" w:cstheme="minorHAnsi"/>
          <w:b/>
          <w:bCs/>
          <w:color w:val="000000"/>
          <w:szCs w:val="24"/>
          <w:u w:val="single"/>
          <w:lang w:val="en-US"/>
        </w:rPr>
        <w:t>CLAYPAKY NEW</w:t>
      </w:r>
      <w:r w:rsidRPr="00AB3E1E">
        <w:rPr>
          <w:rFonts w:asciiTheme="minorHAnsi" w:eastAsiaTheme="minorHAnsi" w:hAnsiTheme="minorHAnsi" w:cstheme="minorHAnsi"/>
          <w:b/>
          <w:bCs/>
          <w:color w:val="000000"/>
          <w:szCs w:val="24"/>
          <w:u w:val="single"/>
          <w:lang w:val="en-US"/>
        </w:rPr>
        <w:t xml:space="preserve"> PRODUCTS ON STAGE</w:t>
      </w:r>
      <w:r w:rsidRPr="00AB3E1E">
        <w:rPr>
          <w:rFonts w:asciiTheme="minorHAnsi" w:eastAsiaTheme="minorHAnsi" w:hAnsiTheme="minorHAnsi" w:cstheme="minorHAnsi"/>
          <w:color w:val="000000"/>
          <w:szCs w:val="24"/>
          <w:lang w:val="en-US"/>
        </w:rPr>
        <w:br/>
      </w:r>
      <w:r w:rsidRPr="00AB3E1E">
        <w:rPr>
          <w:rFonts w:asciiTheme="minorHAnsi" w:eastAsiaTheme="minorHAnsi" w:hAnsiTheme="minorHAnsi" w:cstheme="minorHAnsi"/>
          <w:color w:val="000000"/>
          <w:szCs w:val="24"/>
          <w:lang w:val="en-US"/>
        </w:rPr>
        <w:br/>
      </w:r>
      <w:r w:rsidRPr="00AB3E1E">
        <w:rPr>
          <w:rFonts w:asciiTheme="minorHAnsi" w:eastAsiaTheme="minorHAnsi" w:hAnsiTheme="minorHAnsi" w:cstheme="minorHAnsi"/>
          <w:b/>
          <w:bCs/>
          <w:color w:val="000000"/>
          <w:szCs w:val="24"/>
          <w:lang w:val="en-US"/>
        </w:rPr>
        <w:t>AROLLA AQUA M-LT</w:t>
      </w:r>
      <w:r w:rsidRPr="00AB3E1E">
        <w:rPr>
          <w:rFonts w:asciiTheme="minorHAnsi" w:eastAsiaTheme="minorHAnsi" w:hAnsiTheme="minorHAnsi" w:cstheme="minorHAnsi"/>
          <w:color w:val="000000"/>
          <w:szCs w:val="24"/>
          <w:lang w:val="en-US"/>
        </w:rPr>
        <w:t> </w:t>
      </w:r>
      <w:r w:rsidRPr="00AB3E1E">
        <w:rPr>
          <w:rFonts w:asciiTheme="minorHAnsi" w:eastAsiaTheme="minorHAnsi" w:hAnsiTheme="minorHAnsi" w:cstheme="minorHAnsi"/>
          <w:b/>
          <w:bCs/>
          <w:color w:val="FF3300"/>
          <w:szCs w:val="24"/>
          <w:lang w:val="en-US"/>
        </w:rPr>
        <w:t>**WORLD PREMIERE**</w:t>
      </w:r>
      <w:r w:rsidRPr="00AB3E1E">
        <w:rPr>
          <w:rFonts w:asciiTheme="minorHAnsi" w:eastAsiaTheme="minorHAnsi" w:hAnsiTheme="minorHAnsi" w:cstheme="minorHAnsi"/>
          <w:b/>
          <w:bCs/>
          <w:color w:val="000000"/>
          <w:szCs w:val="24"/>
          <w:lang w:val="en-US"/>
        </w:rPr>
        <w:t> </w:t>
      </w:r>
      <w:r w:rsidRPr="00AB3E1E">
        <w:rPr>
          <w:rFonts w:asciiTheme="minorHAnsi" w:eastAsiaTheme="minorHAnsi" w:hAnsiTheme="minorHAnsi" w:cstheme="minorHAnsi"/>
          <w:color w:val="000000"/>
          <w:szCs w:val="24"/>
          <w:lang w:val="en-US"/>
        </w:rPr>
        <w:t>is crafted for lighting designers, rental companies, and broadcasters who demand uncompromised outdoor performance in a lightweight, agile body. Delivering 28,000 lumens from a custom </w:t>
      </w:r>
      <w:r w:rsidRPr="00AB3E1E">
        <w:rPr>
          <w:rFonts w:asciiTheme="minorHAnsi" w:eastAsiaTheme="minorHAnsi" w:hAnsiTheme="minorHAnsi" w:cstheme="minorHAnsi"/>
          <w:b/>
          <w:bCs/>
          <w:color w:val="000000"/>
          <w:szCs w:val="24"/>
          <w:lang w:val="en-US"/>
        </w:rPr>
        <w:t>550W calibrated white LED engine (6500 K)</w:t>
      </w:r>
      <w:r w:rsidRPr="00AB3E1E">
        <w:rPr>
          <w:rFonts w:asciiTheme="minorHAnsi" w:eastAsiaTheme="minorHAnsi" w:hAnsiTheme="minorHAnsi" w:cstheme="minorHAnsi"/>
          <w:color w:val="000000"/>
          <w:szCs w:val="24"/>
          <w:lang w:val="en-US"/>
        </w:rPr>
        <w:t>, it combines arena-class brightness with exceptional optical precision over long distances. Engineered for maximum impact, Arolla Aqua M-LT combines throw-optimized optics with a 6.3 in (160 mm) front lens to produce intense, clean beams where others fade or scatter. Its </w:t>
      </w:r>
      <w:r w:rsidRPr="00AB3E1E">
        <w:rPr>
          <w:rFonts w:asciiTheme="minorHAnsi" w:eastAsiaTheme="minorHAnsi" w:hAnsiTheme="minorHAnsi" w:cstheme="minorHAnsi"/>
          <w:b/>
          <w:bCs/>
          <w:color w:val="000000"/>
          <w:szCs w:val="24"/>
          <w:lang w:val="en-US"/>
        </w:rPr>
        <w:t>3.8°–52° linear zoom</w:t>
      </w:r>
      <w:r w:rsidRPr="00AB3E1E">
        <w:rPr>
          <w:rFonts w:asciiTheme="minorHAnsi" w:eastAsiaTheme="minorHAnsi" w:hAnsiTheme="minorHAnsi" w:cstheme="minorHAnsi"/>
          <w:color w:val="000000"/>
          <w:szCs w:val="24"/>
          <w:lang w:val="en-US"/>
        </w:rPr>
        <w:t> covers everything from needle-tight aerials to full-stage washes, while a center-peaked hotspot ensures crisp gobo projection and vibrant mid-air effects. The result: precise, powerful light exactly where you need it, with the consistency professionals expect.</w:t>
      </w:r>
      <w:r w:rsidRPr="00AB3E1E">
        <w:rPr>
          <w:rFonts w:asciiTheme="minorHAnsi" w:eastAsiaTheme="minorHAnsi" w:hAnsiTheme="minorHAnsi" w:cstheme="minorHAnsi"/>
          <w:color w:val="000000"/>
          <w:szCs w:val="24"/>
          <w:lang w:val="en-US"/>
        </w:rPr>
        <w:br/>
      </w:r>
      <w:r w:rsidRPr="00AB3E1E">
        <w:rPr>
          <w:rFonts w:asciiTheme="minorHAnsi" w:eastAsiaTheme="minorHAnsi" w:hAnsiTheme="minorHAnsi" w:cstheme="minorHAnsi"/>
          <w:color w:val="000000"/>
          <w:szCs w:val="24"/>
          <w:lang w:val="en-US"/>
        </w:rPr>
        <w:br/>
      </w:r>
      <w:r w:rsidRPr="00AB3E1E">
        <w:rPr>
          <w:rFonts w:asciiTheme="minorHAnsi" w:eastAsiaTheme="minorHAnsi" w:hAnsiTheme="minorHAnsi" w:cstheme="minorHAnsi"/>
          <w:b/>
          <w:bCs/>
          <w:color w:val="000000"/>
          <w:szCs w:val="24"/>
          <w:lang w:val="en-US"/>
        </w:rPr>
        <w:t>AROLLA AQUA S-LT </w:t>
      </w:r>
      <w:r w:rsidRPr="00AB3E1E">
        <w:rPr>
          <w:rFonts w:asciiTheme="minorHAnsi" w:eastAsiaTheme="minorHAnsi" w:hAnsiTheme="minorHAnsi" w:cstheme="minorHAnsi"/>
          <w:b/>
          <w:bCs/>
          <w:color w:val="FF3300"/>
          <w:szCs w:val="24"/>
          <w:lang w:val="en-US"/>
        </w:rPr>
        <w:t>**WORLD PREMIERE** </w:t>
      </w:r>
      <w:r w:rsidRPr="00AB3E1E">
        <w:rPr>
          <w:rFonts w:asciiTheme="minorHAnsi" w:eastAsiaTheme="minorHAnsi" w:hAnsiTheme="minorHAnsi" w:cstheme="minorHAnsi"/>
          <w:color w:val="000000"/>
          <w:szCs w:val="24"/>
          <w:lang w:val="en-US"/>
        </w:rPr>
        <w:t>is the new, ultra-compact, IP66-rated profile that balances performance, portability, and protection. At</w:t>
      </w:r>
      <w:r w:rsidRPr="00AB3E1E">
        <w:rPr>
          <w:rFonts w:asciiTheme="minorHAnsi" w:eastAsiaTheme="minorHAnsi" w:hAnsiTheme="minorHAnsi" w:cstheme="minorHAnsi"/>
          <w:b/>
          <w:bCs/>
          <w:color w:val="000000"/>
          <w:szCs w:val="24"/>
          <w:lang w:val="en-US"/>
        </w:rPr>
        <w:t> just 57.1 lbs (25.9 kg)</w:t>
      </w:r>
      <w:r w:rsidRPr="00AB3E1E">
        <w:rPr>
          <w:rFonts w:asciiTheme="minorHAnsi" w:eastAsiaTheme="minorHAnsi" w:hAnsiTheme="minorHAnsi" w:cstheme="minorHAnsi"/>
          <w:color w:val="000000"/>
          <w:szCs w:val="24"/>
          <w:lang w:val="en-US"/>
        </w:rPr>
        <w:t>, it brings 21,000 lumens of calibrated output to TV studios, festivals, permanent installations, and outdoor productions, all while keeping your rig lighter, faster, and more versatile. Plus, it’s easy to lift, fast to rig and made to last lowering transport and storage costs. Inside, a </w:t>
      </w:r>
      <w:r w:rsidRPr="00AB3E1E">
        <w:rPr>
          <w:rFonts w:asciiTheme="minorHAnsi" w:eastAsiaTheme="minorHAnsi" w:hAnsiTheme="minorHAnsi" w:cstheme="minorHAnsi"/>
          <w:b/>
          <w:bCs/>
          <w:color w:val="000000"/>
          <w:szCs w:val="24"/>
          <w:lang w:val="en-US"/>
        </w:rPr>
        <w:t>custom 350W cold white LED engine (6500K) </w:t>
      </w:r>
      <w:r w:rsidRPr="00AB3E1E">
        <w:rPr>
          <w:rFonts w:asciiTheme="minorHAnsi" w:eastAsiaTheme="minorHAnsi" w:hAnsiTheme="minorHAnsi" w:cstheme="minorHAnsi"/>
          <w:color w:val="000000"/>
          <w:szCs w:val="24"/>
          <w:lang w:val="en-US"/>
        </w:rPr>
        <w:t>powers a high-efficiency optical system optimized for long-throw brightness and mid-range punch. A 5.5 in (140 mm) front lens and </w:t>
      </w:r>
      <w:r w:rsidRPr="00AB3E1E">
        <w:rPr>
          <w:rFonts w:asciiTheme="minorHAnsi" w:eastAsiaTheme="minorHAnsi" w:hAnsiTheme="minorHAnsi" w:cstheme="minorHAnsi"/>
          <w:b/>
          <w:bCs/>
          <w:color w:val="000000"/>
          <w:szCs w:val="24"/>
          <w:lang w:val="en-US"/>
        </w:rPr>
        <w:t>3.8°–52° (13:1) linear zoom </w:t>
      </w:r>
      <w:r w:rsidRPr="00AB3E1E">
        <w:rPr>
          <w:rFonts w:asciiTheme="minorHAnsi" w:eastAsiaTheme="minorHAnsi" w:hAnsiTheme="minorHAnsi" w:cstheme="minorHAnsi"/>
          <w:color w:val="000000"/>
          <w:szCs w:val="24"/>
          <w:lang w:val="en-US"/>
        </w:rPr>
        <w:t>allow everything from razor-sharp aerials to immersive stage washes. The refined, center-peaked hotspot ensures crisp gobos and consistent beam quality even at long distances, making it perfect for arena side-keys, gobo projection, and precise mid-air effects.</w:t>
      </w:r>
      <w:r w:rsidRPr="00AB3E1E">
        <w:rPr>
          <w:rFonts w:asciiTheme="minorHAnsi" w:eastAsiaTheme="minorHAnsi" w:hAnsiTheme="minorHAnsi" w:cstheme="minorHAnsi"/>
          <w:color w:val="000000"/>
          <w:szCs w:val="24"/>
          <w:lang w:val="en-US"/>
        </w:rPr>
        <w:br/>
      </w:r>
      <w:r w:rsidRPr="00AB3E1E">
        <w:rPr>
          <w:rFonts w:asciiTheme="minorHAnsi" w:eastAsiaTheme="minorHAnsi" w:hAnsiTheme="minorHAnsi" w:cstheme="minorHAnsi"/>
          <w:color w:val="000000"/>
          <w:szCs w:val="24"/>
          <w:lang w:val="en-US"/>
        </w:rPr>
        <w:br/>
      </w:r>
      <w:r w:rsidRPr="00AB3E1E">
        <w:rPr>
          <w:rFonts w:asciiTheme="minorHAnsi" w:eastAsiaTheme="minorHAnsi" w:hAnsiTheme="minorHAnsi" w:cstheme="minorHAnsi"/>
          <w:b/>
          <w:bCs/>
          <w:color w:val="000000"/>
          <w:szCs w:val="24"/>
          <w:lang w:val="en-US"/>
        </w:rPr>
        <w:t>AROLLA AQUA HP</w:t>
      </w:r>
      <w:r w:rsidRPr="00AB3E1E">
        <w:rPr>
          <w:rFonts w:asciiTheme="minorHAnsi" w:eastAsiaTheme="minorHAnsi" w:hAnsiTheme="minorHAnsi" w:cstheme="minorHAnsi"/>
          <w:color w:val="000000"/>
          <w:szCs w:val="24"/>
          <w:lang w:val="en-US"/>
        </w:rPr>
        <w:t> </w:t>
      </w:r>
      <w:r w:rsidRPr="00AB3E1E">
        <w:rPr>
          <w:rFonts w:asciiTheme="minorHAnsi" w:eastAsiaTheme="minorHAnsi" w:hAnsiTheme="minorHAnsi" w:cstheme="minorHAnsi"/>
          <w:b/>
          <w:bCs/>
          <w:color w:val="FF3300"/>
          <w:szCs w:val="24"/>
          <w:lang w:val="en-US"/>
        </w:rPr>
        <w:t>**FIRST TIME AT LDI**</w:t>
      </w:r>
      <w:r w:rsidRPr="00AB3E1E">
        <w:rPr>
          <w:rFonts w:asciiTheme="minorHAnsi" w:eastAsiaTheme="minorHAnsi" w:hAnsiTheme="minorHAnsi" w:cstheme="minorHAnsi"/>
          <w:color w:val="FF3300"/>
          <w:szCs w:val="24"/>
          <w:lang w:val="en-US"/>
        </w:rPr>
        <w:t> </w:t>
      </w:r>
      <w:r w:rsidRPr="00AB3E1E">
        <w:rPr>
          <w:rFonts w:asciiTheme="minorHAnsi" w:eastAsiaTheme="minorHAnsi" w:hAnsiTheme="minorHAnsi" w:cstheme="minorHAnsi"/>
          <w:color w:val="000000"/>
          <w:szCs w:val="24"/>
          <w:lang w:val="en-US"/>
        </w:rPr>
        <w:t>The </w:t>
      </w:r>
      <w:r w:rsidRPr="00AB3E1E">
        <w:rPr>
          <w:rFonts w:asciiTheme="minorHAnsi" w:eastAsiaTheme="minorHAnsi" w:hAnsiTheme="minorHAnsi" w:cstheme="minorHAnsi"/>
          <w:b/>
          <w:bCs/>
          <w:color w:val="000000"/>
          <w:szCs w:val="24"/>
          <w:lang w:val="en-US"/>
        </w:rPr>
        <w:t>Arolla Aqua HP</w:t>
      </w:r>
      <w:r w:rsidRPr="00AB3E1E">
        <w:rPr>
          <w:rFonts w:asciiTheme="minorHAnsi" w:eastAsiaTheme="minorHAnsi" w:hAnsiTheme="minorHAnsi" w:cstheme="minorHAnsi"/>
          <w:color w:val="000000"/>
          <w:szCs w:val="24"/>
          <w:lang w:val="en-US"/>
        </w:rPr>
        <w:t xml:space="preserve"> is the most powerful fixture in the Arolla Aqua series, designed for lighting professionals who need a versatile, high-performance, all-weather moving head. </w:t>
      </w:r>
      <w:r w:rsidRPr="00AB3E1E">
        <w:rPr>
          <w:rFonts w:asciiTheme="minorHAnsi" w:eastAsiaTheme="minorHAnsi" w:hAnsiTheme="minorHAnsi" w:cstheme="minorHAnsi"/>
          <w:color w:val="000000"/>
          <w:szCs w:val="24"/>
          <w:lang w:val="en-US"/>
        </w:rPr>
        <w:lastRenderedPageBreak/>
        <w:t>Equipped with a </w:t>
      </w:r>
      <w:r w:rsidRPr="00AB3E1E">
        <w:rPr>
          <w:rFonts w:asciiTheme="minorHAnsi" w:eastAsiaTheme="minorHAnsi" w:hAnsiTheme="minorHAnsi" w:cstheme="minorHAnsi"/>
          <w:b/>
          <w:bCs/>
          <w:color w:val="000000"/>
          <w:szCs w:val="24"/>
          <w:lang w:val="en-US"/>
        </w:rPr>
        <w:t>custom 1400W white LED engine</w:t>
      </w:r>
      <w:r w:rsidRPr="00AB3E1E">
        <w:rPr>
          <w:rFonts w:asciiTheme="minorHAnsi" w:eastAsiaTheme="minorHAnsi" w:hAnsiTheme="minorHAnsi" w:cstheme="minorHAnsi"/>
          <w:color w:val="000000"/>
          <w:szCs w:val="24"/>
          <w:lang w:val="en-US"/>
        </w:rPr>
        <w:t> that delivers </w:t>
      </w:r>
      <w:r w:rsidRPr="00AB3E1E">
        <w:rPr>
          <w:rFonts w:asciiTheme="minorHAnsi" w:eastAsiaTheme="minorHAnsi" w:hAnsiTheme="minorHAnsi" w:cstheme="minorHAnsi"/>
          <w:b/>
          <w:bCs/>
          <w:color w:val="000000"/>
          <w:szCs w:val="24"/>
          <w:lang w:val="en-US"/>
        </w:rPr>
        <w:t>over 60,000 lumens</w:t>
      </w:r>
      <w:r w:rsidRPr="00AB3E1E">
        <w:rPr>
          <w:rFonts w:asciiTheme="minorHAnsi" w:eastAsiaTheme="minorHAnsi" w:hAnsiTheme="minorHAnsi" w:cstheme="minorHAnsi"/>
          <w:color w:val="000000"/>
          <w:szCs w:val="24"/>
          <w:lang w:val="en-US"/>
        </w:rPr>
        <w:t>, it provides exceptional brightness, precision, and creative flexibility. Its </w:t>
      </w:r>
      <w:r w:rsidRPr="00AB3E1E">
        <w:rPr>
          <w:rFonts w:asciiTheme="minorHAnsi" w:eastAsiaTheme="minorHAnsi" w:hAnsiTheme="minorHAnsi" w:cstheme="minorHAnsi"/>
          <w:b/>
          <w:bCs/>
          <w:color w:val="000000"/>
          <w:szCs w:val="24"/>
          <w:lang w:val="en-US"/>
        </w:rPr>
        <w:t>rugged design</w:t>
      </w:r>
      <w:r w:rsidRPr="00AB3E1E">
        <w:rPr>
          <w:rFonts w:asciiTheme="minorHAnsi" w:eastAsiaTheme="minorHAnsi" w:hAnsiTheme="minorHAnsi" w:cstheme="minorHAnsi"/>
          <w:color w:val="000000"/>
          <w:szCs w:val="24"/>
          <w:lang w:val="en-US"/>
        </w:rPr>
        <w:t> ensures reliable indoor and outdoor use, making it ideal for touring and demanding environments. The fixture features a </w:t>
      </w:r>
      <w:r w:rsidRPr="00AB3E1E">
        <w:rPr>
          <w:rFonts w:asciiTheme="minorHAnsi" w:eastAsiaTheme="minorHAnsi" w:hAnsiTheme="minorHAnsi" w:cstheme="minorHAnsi"/>
          <w:b/>
          <w:bCs/>
          <w:color w:val="000000"/>
          <w:szCs w:val="24"/>
          <w:lang w:val="en-US"/>
        </w:rPr>
        <w:t>8.6 in (220 mm) front lens</w:t>
      </w:r>
      <w:r w:rsidRPr="00AB3E1E">
        <w:rPr>
          <w:rFonts w:asciiTheme="minorHAnsi" w:eastAsiaTheme="minorHAnsi" w:hAnsiTheme="minorHAnsi" w:cstheme="minorHAnsi"/>
          <w:color w:val="000000"/>
          <w:szCs w:val="24"/>
          <w:lang w:val="en-US"/>
        </w:rPr>
        <w:t>, producing intense, sharp beams that remain impactful over long distances. With a </w:t>
      </w:r>
      <w:r w:rsidRPr="00AB3E1E">
        <w:rPr>
          <w:rFonts w:asciiTheme="minorHAnsi" w:eastAsiaTheme="minorHAnsi" w:hAnsiTheme="minorHAnsi" w:cstheme="minorHAnsi"/>
          <w:b/>
          <w:bCs/>
          <w:color w:val="000000"/>
          <w:szCs w:val="24"/>
          <w:lang w:val="en-US"/>
        </w:rPr>
        <w:t>zoom range of 3.6° to 55°</w:t>
      </w:r>
      <w:r w:rsidRPr="00AB3E1E">
        <w:rPr>
          <w:rFonts w:asciiTheme="minorHAnsi" w:eastAsiaTheme="minorHAnsi" w:hAnsiTheme="minorHAnsi" w:cstheme="minorHAnsi"/>
          <w:color w:val="000000"/>
          <w:szCs w:val="24"/>
          <w:lang w:val="en-US"/>
        </w:rPr>
        <w:t>, it seamlessly transitions from narrow beams to wide washes, making it perfect for key lighting, aerial effects, and dramatic visual displays.</w:t>
      </w:r>
      <w:r w:rsidRPr="00AB3E1E">
        <w:rPr>
          <w:rFonts w:asciiTheme="minorHAnsi" w:eastAsiaTheme="minorHAnsi" w:hAnsiTheme="minorHAnsi" w:cstheme="minorHAnsi"/>
          <w:color w:val="000000"/>
          <w:szCs w:val="24"/>
          <w:lang w:val="en-US"/>
        </w:rPr>
        <w:br/>
      </w:r>
      <w:r w:rsidRPr="00AB3E1E">
        <w:rPr>
          <w:rFonts w:asciiTheme="minorHAnsi" w:eastAsiaTheme="minorHAnsi" w:hAnsiTheme="minorHAnsi" w:cstheme="minorHAnsi"/>
          <w:color w:val="000000"/>
          <w:szCs w:val="24"/>
          <w:lang w:val="en-US"/>
        </w:rPr>
        <w:br/>
      </w:r>
      <w:r w:rsidRPr="00AB3E1E">
        <w:rPr>
          <w:rFonts w:asciiTheme="minorHAnsi" w:eastAsiaTheme="minorHAnsi" w:hAnsiTheme="minorHAnsi" w:cstheme="minorHAnsi"/>
          <w:b/>
          <w:bCs/>
          <w:color w:val="000000"/>
          <w:szCs w:val="24"/>
          <w:lang w:val="en-US"/>
        </w:rPr>
        <w:t>AROLLA AQUA LT</w:t>
      </w:r>
      <w:r w:rsidRPr="00AB3E1E">
        <w:rPr>
          <w:rFonts w:asciiTheme="minorHAnsi" w:eastAsiaTheme="minorHAnsi" w:hAnsiTheme="minorHAnsi" w:cstheme="minorHAnsi"/>
          <w:color w:val="000000"/>
          <w:szCs w:val="24"/>
          <w:lang w:val="en-US"/>
        </w:rPr>
        <w:t> </w:t>
      </w:r>
      <w:r w:rsidRPr="00AB3E1E">
        <w:rPr>
          <w:rFonts w:asciiTheme="minorHAnsi" w:eastAsiaTheme="minorHAnsi" w:hAnsiTheme="minorHAnsi" w:cstheme="minorHAnsi"/>
          <w:b/>
          <w:bCs/>
          <w:color w:val="FF3300"/>
          <w:szCs w:val="24"/>
          <w:lang w:val="en-US"/>
        </w:rPr>
        <w:t>**FIRST TIME AT LDI** </w:t>
      </w:r>
      <w:r w:rsidRPr="00AB3E1E">
        <w:rPr>
          <w:rFonts w:asciiTheme="minorHAnsi" w:eastAsiaTheme="minorHAnsi" w:hAnsiTheme="minorHAnsi" w:cstheme="minorHAnsi"/>
          <w:color w:val="000000"/>
          <w:szCs w:val="24"/>
          <w:lang w:val="en-US"/>
        </w:rPr>
        <w:t>It is a cutting-edge LED moving head combining extraordinary brightness, pinpoint precision, and advanced control in a robust, weather-resistant IP66 design.  Equipped with a custom 900W white LED light source, it delivers over 40,000 lumens. The Arolla Aqua LT's center-weighted peaked beam is optimized for a more consistent illumination and quality of light. An external digital camera version is available, Arolla Aqua LT FS (code CL3041), ready for followspot applications allowing operators to control the fixture remotely.</w:t>
      </w:r>
      <w:r w:rsidRPr="00AB3E1E">
        <w:rPr>
          <w:rFonts w:asciiTheme="minorHAnsi" w:eastAsiaTheme="minorHAnsi" w:hAnsiTheme="minorHAnsi" w:cstheme="minorHAnsi"/>
          <w:color w:val="000000"/>
          <w:szCs w:val="24"/>
          <w:lang w:val="en-US"/>
        </w:rPr>
        <w:br/>
      </w:r>
      <w:r w:rsidRPr="00AB3E1E">
        <w:rPr>
          <w:rFonts w:asciiTheme="minorHAnsi" w:eastAsiaTheme="minorHAnsi" w:hAnsiTheme="minorHAnsi" w:cstheme="minorHAnsi"/>
          <w:color w:val="000000"/>
          <w:szCs w:val="24"/>
          <w:lang w:val="en-US"/>
        </w:rPr>
        <w:br/>
      </w:r>
      <w:r w:rsidRPr="00AB3E1E">
        <w:rPr>
          <w:rFonts w:asciiTheme="minorHAnsi" w:eastAsiaTheme="minorHAnsi" w:hAnsiTheme="minorHAnsi" w:cstheme="minorHAnsi"/>
          <w:b/>
          <w:bCs/>
          <w:color w:val="000000"/>
          <w:szCs w:val="24"/>
          <w:lang w:val="en-US"/>
        </w:rPr>
        <w:t>ULTIMO SHARPY</w:t>
      </w:r>
      <w:r w:rsidRPr="00AB3E1E">
        <w:rPr>
          <w:rFonts w:asciiTheme="minorHAnsi" w:eastAsiaTheme="minorHAnsi" w:hAnsiTheme="minorHAnsi" w:cstheme="minorHAnsi"/>
          <w:color w:val="000000"/>
          <w:szCs w:val="24"/>
          <w:lang w:val="en-US"/>
        </w:rPr>
        <w:t> </w:t>
      </w:r>
      <w:r w:rsidRPr="00AB3E1E">
        <w:rPr>
          <w:rFonts w:asciiTheme="minorHAnsi" w:eastAsiaTheme="minorHAnsi" w:hAnsiTheme="minorHAnsi" w:cstheme="minorHAnsi"/>
          <w:b/>
          <w:bCs/>
          <w:color w:val="FF3300"/>
          <w:szCs w:val="24"/>
          <w:lang w:val="en-US"/>
        </w:rPr>
        <w:t>**FIRST TIME AT LDI** </w:t>
      </w:r>
      <w:r w:rsidRPr="00AB3E1E">
        <w:rPr>
          <w:rFonts w:asciiTheme="minorHAnsi" w:eastAsiaTheme="minorHAnsi" w:hAnsiTheme="minorHAnsi" w:cstheme="minorHAnsi"/>
          <w:color w:val="000000"/>
          <w:szCs w:val="24"/>
          <w:lang w:val="en-US"/>
        </w:rPr>
        <w:t>sets a new standard for compact beam fixtures. Evolving from the iconic original Sharpy, this next-gen IP66-rated moving head is brighter, faster, and more durable. It features a custom 250W OSRAM HID lamp for maximum output and sustainability. Designed for any environment — indoor, outdoor, live, or broadcast — it delivers razor-sharp beams, smooth movement, and an outstanding power-to-size ratio.</w:t>
      </w:r>
      <w:r w:rsidRPr="00AB3E1E">
        <w:rPr>
          <w:rFonts w:asciiTheme="minorHAnsi" w:eastAsiaTheme="minorHAnsi" w:hAnsiTheme="minorHAnsi" w:cstheme="minorHAnsi"/>
          <w:color w:val="000000"/>
          <w:szCs w:val="24"/>
          <w:lang w:val="en-US"/>
        </w:rPr>
        <w:br/>
      </w:r>
    </w:p>
    <w:p w14:paraId="6F142EB9" w14:textId="5EE880B9" w:rsidR="00AB3E1E" w:rsidRPr="005E29E8" w:rsidRDefault="00AB3E1E" w:rsidP="00AB3E1E">
      <w:pPr>
        <w:spacing w:after="0" w:line="240" w:lineRule="auto"/>
        <w:rPr>
          <w:rFonts w:asciiTheme="minorHAnsi" w:eastAsiaTheme="minorHAnsi" w:hAnsiTheme="minorHAnsi" w:cstheme="minorHAnsi"/>
          <w:color w:val="000000"/>
          <w:szCs w:val="24"/>
          <w:lang w:val="en-US"/>
        </w:rPr>
      </w:pPr>
      <w:r w:rsidRPr="00AB3E1E">
        <w:rPr>
          <w:rFonts w:asciiTheme="minorHAnsi" w:eastAsiaTheme="minorHAnsi" w:hAnsiTheme="minorHAnsi" w:cstheme="minorHAnsi"/>
          <w:b/>
          <w:bCs/>
          <w:color w:val="000000"/>
          <w:szCs w:val="24"/>
          <w:lang w:val="en-US"/>
        </w:rPr>
        <w:t>ULTIMO HYBRID </w:t>
      </w:r>
      <w:r w:rsidRPr="00AB3E1E">
        <w:rPr>
          <w:rFonts w:asciiTheme="minorHAnsi" w:eastAsiaTheme="minorHAnsi" w:hAnsiTheme="minorHAnsi" w:cstheme="minorHAnsi"/>
          <w:color w:val="000000"/>
          <w:szCs w:val="24"/>
          <w:lang w:val="en-US"/>
        </w:rPr>
        <w:t>Powered by an advanced 550W short-arc lamp (4,000 hrs), Ultimo Hybrid combines a high IP rating and extended lamp life in a compact, lightweight fixture packed with innovative features. Offering impressive brightness, a wide zoom range, and a versatile effects engine, it excels in versatility, seamlessly transitioning between spot, profile, wash, and beam functions. By integrating multiple functions in one fixture, it reduces the need for extra units, saving venue space and lowering setup costs for both indoor and outdoor applications. </w:t>
      </w:r>
      <w:r w:rsidRPr="00AB3E1E">
        <w:rPr>
          <w:rFonts w:asciiTheme="minorHAnsi" w:eastAsiaTheme="minorHAnsi" w:hAnsiTheme="minorHAnsi" w:cstheme="minorHAnsi"/>
          <w:color w:val="000000"/>
          <w:szCs w:val="24"/>
          <w:lang w:val="en-US"/>
        </w:rPr>
        <w:br/>
      </w:r>
    </w:p>
    <w:p w14:paraId="04DAF61C" w14:textId="189F23C2" w:rsidR="005412AA" w:rsidRPr="002E54E8" w:rsidRDefault="00AB3E1E" w:rsidP="00AB3E1E">
      <w:pPr>
        <w:spacing w:after="0" w:line="240" w:lineRule="auto"/>
        <w:rPr>
          <w:rFonts w:asciiTheme="minorHAnsi" w:hAnsiTheme="minorHAnsi" w:cstheme="minorHAnsi"/>
          <w:lang w:val="en-US"/>
        </w:rPr>
      </w:pPr>
      <w:r>
        <w:rPr>
          <w:rFonts w:asciiTheme="minorHAnsi" w:hAnsiTheme="minorHAnsi" w:cstheme="minorHAnsi"/>
          <w:noProof/>
          <w:lang w:val="en-IN" w:eastAsia="en-IN"/>
        </w:rPr>
        <mc:AlternateContent>
          <mc:Choice Requires="wps">
            <w:drawing>
              <wp:anchor distT="0" distB="0" distL="114300" distR="114300" simplePos="0" relativeHeight="251659264" behindDoc="0" locked="0" layoutInCell="1" allowOverlap="1" wp14:anchorId="6150B2C8" wp14:editId="09D9AF41">
                <wp:simplePos x="0" y="0"/>
                <wp:positionH relativeFrom="column">
                  <wp:posOffset>60325</wp:posOffset>
                </wp:positionH>
                <wp:positionV relativeFrom="paragraph">
                  <wp:posOffset>8255</wp:posOffset>
                </wp:positionV>
                <wp:extent cx="6216650" cy="0"/>
                <wp:effectExtent l="9525" t="6350" r="12700" b="12700"/>
                <wp:wrapNone/>
                <wp:docPr id="41348739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16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211722" id="_x0000_t32" coordsize="21600,21600" o:spt="32" o:oned="t" path="m,l21600,21600e" filled="f">
                <v:path arrowok="t" fillok="f" o:connecttype="none"/>
                <o:lock v:ext="edit" shapetype="t"/>
              </v:shapetype>
              <v:shape id="AutoShape 2" o:spid="_x0000_s1026" type="#_x0000_t32" style="position:absolute;margin-left:4.75pt;margin-top:.65pt;width:48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">
                <o:lock v:ext="edit" shapetype="f"/>
              </v:shape>
            </w:pict>
          </mc:Fallback>
        </mc:AlternateContent>
      </w:r>
      <w:r w:rsidR="005412AA" w:rsidRPr="002E54E8">
        <w:rPr>
          <w:rFonts w:asciiTheme="minorHAnsi" w:hAnsiTheme="minorHAnsi" w:cstheme="minorHAnsi"/>
          <w:lang w:val="en-US"/>
        </w:rPr>
        <w:tab/>
      </w:r>
      <w:r w:rsidR="005412AA" w:rsidRPr="002E54E8">
        <w:rPr>
          <w:rFonts w:asciiTheme="minorHAnsi" w:hAnsiTheme="minorHAnsi" w:cstheme="minorHAnsi"/>
          <w:lang w:val="en-US"/>
        </w:rPr>
        <w:tab/>
      </w:r>
      <w:r w:rsidR="005412AA" w:rsidRPr="002E54E8">
        <w:rPr>
          <w:rFonts w:asciiTheme="minorHAnsi" w:hAnsiTheme="minorHAnsi" w:cstheme="minorHAnsi"/>
          <w:lang w:val="en-US"/>
        </w:rPr>
        <w:tab/>
      </w:r>
    </w:p>
    <w:p w14:paraId="763CED0A" w14:textId="7A674EEE" w:rsidR="005412AA" w:rsidRPr="00AB3E1E" w:rsidRDefault="005412AA" w:rsidP="005412AA">
      <w:pPr>
        <w:widowControl w:val="0"/>
        <w:autoSpaceDE w:val="0"/>
        <w:autoSpaceDN w:val="0"/>
        <w:adjustRightInd w:val="0"/>
        <w:spacing w:line="360" w:lineRule="auto"/>
        <w:jc w:val="both"/>
        <w:rPr>
          <w:rFonts w:asciiTheme="minorHAnsi" w:hAnsiTheme="minorHAnsi" w:cstheme="minorHAnsi"/>
          <w:lang w:val="en-US"/>
        </w:rPr>
      </w:pPr>
      <w:r w:rsidRPr="002E54E8">
        <w:rPr>
          <w:rFonts w:asciiTheme="minorHAnsi" w:hAnsiTheme="minorHAnsi" w:cstheme="minorHAnsi"/>
          <w:lang w:val="en-US"/>
        </w:rPr>
        <w:t>Company Profile:</w:t>
      </w:r>
    </w:p>
    <w:p w14:paraId="1A5E9098" w14:textId="77777777" w:rsidR="005412AA" w:rsidRPr="002E54E8" w:rsidRDefault="005412AA" w:rsidP="005412AA">
      <w:pPr>
        <w:widowControl w:val="0"/>
        <w:autoSpaceDE w:val="0"/>
        <w:autoSpaceDN w:val="0"/>
        <w:adjustRightInd w:val="0"/>
        <w:spacing w:line="360" w:lineRule="auto"/>
        <w:jc w:val="both"/>
        <w:rPr>
          <w:rFonts w:asciiTheme="minorHAnsi" w:hAnsiTheme="minorHAnsi" w:cstheme="minorHAnsi"/>
          <w:lang w:val="en-US"/>
        </w:rPr>
      </w:pPr>
      <w:r w:rsidRPr="002E54E8">
        <w:rPr>
          <w:rFonts w:asciiTheme="minorHAnsi" w:hAnsiTheme="minorHAnsi" w:cstheme="minorHAnsi"/>
          <w:b/>
          <w:bCs/>
          <w:lang w:val="en-US"/>
        </w:rPr>
        <w:t>Claypaky</w:t>
      </w:r>
      <w:r w:rsidRPr="002E54E8">
        <w:rPr>
          <w:rFonts w:asciiTheme="minorHAnsi" w:hAnsiTheme="minorHAnsi" w:cstheme="minorHAnsi"/>
          <w:lang w:val="en-US"/>
        </w:rPr>
        <w:t xml:space="preserve"> is a worldwide reference brand in the professional lighting industry. Claypaky lights are used in top productions in the theatre, television, live events, the fashion world, fairs and exhibitions, and are installed in the best clubs, bars, theme parks, shops, conference rooms and architectural environments.</w:t>
      </w:r>
    </w:p>
    <w:p w14:paraId="38DDE9B7" w14:textId="77777777" w:rsidR="005412AA" w:rsidRPr="00905848" w:rsidRDefault="005412AA" w:rsidP="005412AA">
      <w:pPr>
        <w:widowControl w:val="0"/>
        <w:autoSpaceDE w:val="0"/>
        <w:autoSpaceDN w:val="0"/>
        <w:adjustRightInd w:val="0"/>
        <w:spacing w:line="360" w:lineRule="auto"/>
        <w:jc w:val="both"/>
        <w:rPr>
          <w:rFonts w:asciiTheme="minorHAnsi" w:hAnsiTheme="minorHAnsi" w:cstheme="minorHAnsi"/>
        </w:rPr>
      </w:pPr>
      <w:hyperlink r:id="rId8" w:history="1">
        <w:r w:rsidRPr="00905848">
          <w:rPr>
            <w:rFonts w:asciiTheme="minorHAnsi" w:hAnsiTheme="minorHAnsi" w:cstheme="minorHAnsi"/>
            <w:u w:val="single" w:color="0000FF"/>
          </w:rPr>
          <w:t>www.claypaky.com</w:t>
        </w:r>
      </w:hyperlink>
      <w:r w:rsidRPr="00905848">
        <w:rPr>
          <w:rFonts w:asciiTheme="minorHAnsi" w:hAnsiTheme="minorHAnsi" w:cstheme="minorHAnsi"/>
        </w:rPr>
        <w:t xml:space="preserve">       </w:t>
      </w:r>
    </w:p>
    <w:p w14:paraId="432FA64D" w14:textId="487A17A5" w:rsidR="008F4E3D" w:rsidRPr="00AB3E1E" w:rsidRDefault="008F4E3D" w:rsidP="00AB3E1E">
      <w:pPr>
        <w:widowControl w:val="0"/>
        <w:autoSpaceDE w:val="0"/>
        <w:autoSpaceDN w:val="0"/>
        <w:adjustRightInd w:val="0"/>
        <w:spacing w:line="360" w:lineRule="auto"/>
        <w:jc w:val="both"/>
        <w:rPr>
          <w:rFonts w:asciiTheme="minorHAnsi" w:hAnsiTheme="minorHAnsi" w:cstheme="minorHAnsi"/>
        </w:rPr>
      </w:pPr>
    </w:p>
    <w:sectPr w:rsidR="008F4E3D" w:rsidRPr="00AB3E1E" w:rsidSect="00BB2FC7">
      <w:headerReference w:type="default" r:id="rId9"/>
      <w:headerReference w:type="first" r:id="rId10"/>
      <w:pgSz w:w="11900" w:h="16840"/>
      <w:pgMar w:top="2835" w:right="907" w:bottom="2268" w:left="90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998FC" w14:textId="77777777" w:rsidR="002D340D" w:rsidRDefault="002D340D" w:rsidP="00D908F1">
      <w:pPr>
        <w:spacing w:after="0" w:line="240" w:lineRule="auto"/>
      </w:pPr>
      <w:r>
        <w:separator/>
      </w:r>
    </w:p>
  </w:endnote>
  <w:endnote w:type="continuationSeparator" w:id="0">
    <w:p w14:paraId="416D9152" w14:textId="77777777" w:rsidR="002D340D" w:rsidRDefault="002D340D" w:rsidP="00D90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inionPro-Regular">
    <w:altName w:val="Times New Roman"/>
    <w:charset w:val="00"/>
    <w:family w:val="auto"/>
    <w:pitch w:val="variable"/>
    <w:sig w:usb0="60000287" w:usb1="00000001" w:usb2="00000000" w:usb3="00000000" w:csb0="0000019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05FB1" w14:textId="77777777" w:rsidR="002D340D" w:rsidRDefault="002D340D" w:rsidP="00D908F1">
      <w:pPr>
        <w:spacing w:after="0" w:line="240" w:lineRule="auto"/>
      </w:pPr>
      <w:r>
        <w:separator/>
      </w:r>
    </w:p>
  </w:footnote>
  <w:footnote w:type="continuationSeparator" w:id="0">
    <w:p w14:paraId="1EFEA242" w14:textId="77777777" w:rsidR="002D340D" w:rsidRDefault="002D340D" w:rsidP="00D90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204D6" w14:textId="564583F1" w:rsidR="00492E79" w:rsidRDefault="008F4E3D">
    <w:pPr>
      <w:pStyle w:val="Intestazione"/>
    </w:pPr>
    <w:r>
      <w:rPr>
        <w:noProof/>
        <w:lang w:eastAsia="it-IT"/>
      </w:rPr>
      <w:drawing>
        <wp:anchor distT="0" distB="0" distL="114300" distR="114300" simplePos="0" relativeHeight="251670528" behindDoc="1" locked="0" layoutInCell="1" allowOverlap="1" wp14:anchorId="43E39FD9" wp14:editId="45FB3172">
          <wp:simplePos x="0" y="0"/>
          <wp:positionH relativeFrom="page">
            <wp:align>center</wp:align>
          </wp:positionH>
          <wp:positionV relativeFrom="page">
            <wp:align>center</wp:align>
          </wp:positionV>
          <wp:extent cx="7441200" cy="10526400"/>
          <wp:effectExtent l="0" t="0" r="0" b="0"/>
          <wp:wrapNone/>
          <wp:docPr id="215406922"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406922" name="Immagine 11"/>
                  <pic:cNvPicPr/>
                </pic:nvPicPr>
                <pic:blipFill>
                  <a:blip r:embed="rId1">
                    <a:extLst>
                      <a:ext uri="{96DAC541-7B7A-43D3-8B79-37D633B846F1}">
                        <asvg:svgBlip xmlns:asvg="http://schemas.microsoft.com/office/drawing/2016/SVG/main" r:embed="rId2"/>
                      </a:ext>
                    </a:extLst>
                  </a:blip>
                  <a:srcRect t="7" b="7"/>
                  <a:stretch>
                    <a:fillRect/>
                  </a:stretch>
                </pic:blipFill>
                <pic:spPr bwMode="auto">
                  <a:xfrm>
                    <a:off x="0" y="0"/>
                    <a:ext cx="7441200" cy="10526400"/>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920DA" w14:textId="48373FB0" w:rsidR="007F211D" w:rsidRDefault="008F4E3D">
    <w:pPr>
      <w:pStyle w:val="Intestazione"/>
    </w:pPr>
    <w:r>
      <w:rPr>
        <w:noProof/>
        <w:lang w:eastAsia="it-IT"/>
      </w:rPr>
      <w:drawing>
        <wp:anchor distT="0" distB="0" distL="114300" distR="114300" simplePos="0" relativeHeight="251668480" behindDoc="1" locked="0" layoutInCell="1" allowOverlap="1" wp14:anchorId="0A932625" wp14:editId="3B03D1AD">
          <wp:simplePos x="0" y="0"/>
          <wp:positionH relativeFrom="page">
            <wp:align>center</wp:align>
          </wp:positionH>
          <wp:positionV relativeFrom="page">
            <wp:align>center</wp:align>
          </wp:positionV>
          <wp:extent cx="7441200" cy="10526400"/>
          <wp:effectExtent l="0" t="0" r="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pic:nvPicPr>
                <pic:blipFill>
                  <a:blip r:embed="rId1">
                    <a:extLst>
                      <a:ext uri="{96DAC541-7B7A-43D3-8B79-37D633B846F1}">
                        <asvg:svgBlip xmlns:asvg="http://schemas.microsoft.com/office/drawing/2016/SVG/main" r:embed="rId2"/>
                      </a:ext>
                    </a:extLst>
                  </a:blip>
                  <a:srcRect t="7" b="7"/>
                  <a:stretch>
                    <a:fillRect/>
                  </a:stretch>
                </pic:blipFill>
                <pic:spPr bwMode="auto">
                  <a:xfrm>
                    <a:off x="0" y="0"/>
                    <a:ext cx="7441200" cy="10526400"/>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7049A" w:rsidRPr="006D344F">
      <w:rPr>
        <w:b/>
        <w:noProof/>
        <w:sz w:val="12"/>
        <w:szCs w:val="12"/>
        <w:lang w:eastAsia="it-IT"/>
      </w:rPr>
      <mc:AlternateContent>
        <mc:Choice Requires="wps">
          <w:drawing>
            <wp:anchor distT="45720" distB="45720" distL="114300" distR="114300" simplePos="0" relativeHeight="251664384" behindDoc="0" locked="0" layoutInCell="1" allowOverlap="1" wp14:anchorId="61BA0679" wp14:editId="1B79F19C">
              <wp:simplePos x="0" y="0"/>
              <wp:positionH relativeFrom="page">
                <wp:posOffset>6671945</wp:posOffset>
              </wp:positionH>
              <wp:positionV relativeFrom="paragraph">
                <wp:posOffset>93122</wp:posOffset>
              </wp:positionV>
              <wp:extent cx="884555" cy="201295"/>
              <wp:effectExtent l="0" t="0" r="0" b="825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555" cy="201295"/>
                      </a:xfrm>
                      <a:prstGeom prst="rect">
                        <a:avLst/>
                      </a:prstGeom>
                      <a:solidFill>
                        <a:srgbClr val="FFFFFF"/>
                      </a:solidFill>
                      <a:ln w="9525">
                        <a:noFill/>
                        <a:miter lim="800000"/>
                        <a:headEnd/>
                        <a:tailEnd/>
                      </a:ln>
                    </wps:spPr>
                    <wps:txbx>
                      <w:txbxContent>
                        <w:p w14:paraId="1C39E4C6" w14:textId="10494365" w:rsidR="0067049A" w:rsidRPr="006D344F" w:rsidRDefault="0067049A" w:rsidP="0067049A">
                          <w:pPr>
                            <w:rPr>
                              <w:sz w:val="12"/>
                              <w:szCs w:val="12"/>
                            </w:rPr>
                          </w:pPr>
                          <w:r w:rsidRPr="00316138">
                            <w:rPr>
                              <w:sz w:val="12"/>
                              <w:szCs w:val="12"/>
                            </w:rPr>
                            <w:t>MKT MOD 002.</w:t>
                          </w:r>
                          <w:r w:rsidR="008F4E3D">
                            <w:rPr>
                              <w:sz w:val="12"/>
                              <w:szCs w:val="12"/>
                            </w:rPr>
                            <w:t>03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BA0679" id="_x0000_t202" coordsize="21600,21600" o:spt="202" path="m,l,21600r21600,l21600,xe">
              <v:stroke joinstyle="miter"/>
              <v:path gradientshapeok="t" o:connecttype="rect"/>
            </v:shapetype>
            <v:shape id="Casella di testo 2" o:spid="_x0000_s1026" type="#_x0000_t202" style="position:absolute;margin-left:525.35pt;margin-top:7.35pt;width:69.65pt;height:15.85pt;z-index:25166438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" stroked="f">
              <v:textbox>
                <w:txbxContent>
                  <w:p w14:paraId="1C39E4C6" w14:textId="10494365" w:rsidR="0067049A" w:rsidRPr="006D344F" w:rsidRDefault="0067049A" w:rsidP="0067049A">
                    <w:pPr>
                      <w:rPr>
                        <w:sz w:val="12"/>
                        <w:szCs w:val="12"/>
                      </w:rPr>
                    </w:pPr>
                    <w:r w:rsidRPr="00316138">
                      <w:rPr>
                        <w:sz w:val="12"/>
                        <w:szCs w:val="12"/>
                      </w:rPr>
                      <w:t>MKT MOD 002.</w:t>
                    </w:r>
                    <w:r w:rsidR="008F4E3D">
                      <w:rPr>
                        <w:sz w:val="12"/>
                        <w:szCs w:val="12"/>
                      </w:rPr>
                      <w:t>03</w:t>
                    </w:r>
                  </w:p>
                </w:txbxContent>
              </v:textbox>
              <w10:wrap type="square"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C7028"/>
    <w:multiLevelType w:val="multilevel"/>
    <w:tmpl w:val="DAB87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6341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781"/>
    <w:rsid w:val="00023BE9"/>
    <w:rsid w:val="00041E85"/>
    <w:rsid w:val="000D0DEC"/>
    <w:rsid w:val="000D4F1A"/>
    <w:rsid w:val="000E5523"/>
    <w:rsid w:val="00131423"/>
    <w:rsid w:val="001851B2"/>
    <w:rsid w:val="001A4383"/>
    <w:rsid w:val="001A5609"/>
    <w:rsid w:val="001D063F"/>
    <w:rsid w:val="001D1C7D"/>
    <w:rsid w:val="002259AC"/>
    <w:rsid w:val="00247C11"/>
    <w:rsid w:val="002C08E2"/>
    <w:rsid w:val="002D340D"/>
    <w:rsid w:val="002E54E8"/>
    <w:rsid w:val="002E6B21"/>
    <w:rsid w:val="002E6BD4"/>
    <w:rsid w:val="0030317F"/>
    <w:rsid w:val="00312BAA"/>
    <w:rsid w:val="00316138"/>
    <w:rsid w:val="00340241"/>
    <w:rsid w:val="00370A64"/>
    <w:rsid w:val="00376883"/>
    <w:rsid w:val="003F70E3"/>
    <w:rsid w:val="004364EB"/>
    <w:rsid w:val="00492E79"/>
    <w:rsid w:val="005249EA"/>
    <w:rsid w:val="005412AA"/>
    <w:rsid w:val="005E29E8"/>
    <w:rsid w:val="005F42C3"/>
    <w:rsid w:val="00603196"/>
    <w:rsid w:val="006655B6"/>
    <w:rsid w:val="0067049A"/>
    <w:rsid w:val="00687AE3"/>
    <w:rsid w:val="00697FA8"/>
    <w:rsid w:val="007337D5"/>
    <w:rsid w:val="00776A44"/>
    <w:rsid w:val="007B43D4"/>
    <w:rsid w:val="007F04B2"/>
    <w:rsid w:val="007F211D"/>
    <w:rsid w:val="0081485C"/>
    <w:rsid w:val="00843C61"/>
    <w:rsid w:val="00890FA2"/>
    <w:rsid w:val="008F4E3D"/>
    <w:rsid w:val="009045F1"/>
    <w:rsid w:val="009212B5"/>
    <w:rsid w:val="00942344"/>
    <w:rsid w:val="009652B0"/>
    <w:rsid w:val="00A06921"/>
    <w:rsid w:val="00A11B72"/>
    <w:rsid w:val="00A15D30"/>
    <w:rsid w:val="00A17241"/>
    <w:rsid w:val="00A71FF2"/>
    <w:rsid w:val="00AB3E1E"/>
    <w:rsid w:val="00AC3A43"/>
    <w:rsid w:val="00AD7B68"/>
    <w:rsid w:val="00B06C37"/>
    <w:rsid w:val="00B304EE"/>
    <w:rsid w:val="00B862F5"/>
    <w:rsid w:val="00BB2FC7"/>
    <w:rsid w:val="00BE7AB9"/>
    <w:rsid w:val="00BF0922"/>
    <w:rsid w:val="00C33371"/>
    <w:rsid w:val="00C804A9"/>
    <w:rsid w:val="00CA4781"/>
    <w:rsid w:val="00CB4BA8"/>
    <w:rsid w:val="00CC5FAC"/>
    <w:rsid w:val="00D35B0D"/>
    <w:rsid w:val="00D645BF"/>
    <w:rsid w:val="00D82E08"/>
    <w:rsid w:val="00D908F1"/>
    <w:rsid w:val="00DA0FF8"/>
    <w:rsid w:val="00DF3537"/>
    <w:rsid w:val="00E1284B"/>
    <w:rsid w:val="00E61B9E"/>
    <w:rsid w:val="00E61C39"/>
    <w:rsid w:val="00ED11C8"/>
    <w:rsid w:val="00EE791E"/>
    <w:rsid w:val="00F164F4"/>
    <w:rsid w:val="00F3147F"/>
    <w:rsid w:val="00F53E39"/>
    <w:rsid w:val="00F62FF8"/>
    <w:rsid w:val="00F873F0"/>
  </w:rsids>
  <m:mathPr>
    <m:mathFont m:val="Cambria Math"/>
    <m:brkBin m:val="before"/>
    <m:brkBinSub m:val="--"/>
    <m:smallFrac m:val="0"/>
    <m:dispDef/>
    <m:lMargin m:val="0"/>
    <m:rMargin m:val="0"/>
    <m:defJc m:val="centerGroup"/>
    <m:wrapIndent m:val="1440"/>
    <m:intLim m:val="subSup"/>
    <m:naryLim m:val="undOvr"/>
  </m:mathPr>
  <w:themeFontLang w:val="it-IT"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E8CF40"/>
  <w14:defaultImageDpi w14:val="32767"/>
  <w15:docId w15:val="{E82CA8FA-20D5-432F-AB8E-FDC2D83F1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908F1"/>
    <w:pPr>
      <w:spacing w:after="200" w:line="276" w:lineRule="auto"/>
    </w:pPr>
    <w:rPr>
      <w:rFonts w:ascii="Calibri" w:eastAsia="Times New Roman" w:hAnsi="Calibri" w:cs="Calibri"/>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908F1"/>
    <w:pPr>
      <w:tabs>
        <w:tab w:val="center" w:pos="4819"/>
        <w:tab w:val="right" w:pos="9638"/>
      </w:tabs>
    </w:pPr>
  </w:style>
  <w:style w:type="character" w:customStyle="1" w:styleId="IntestazioneCarattere">
    <w:name w:val="Intestazione Carattere"/>
    <w:basedOn w:val="Carpredefinitoparagrafo"/>
    <w:link w:val="Intestazione"/>
    <w:uiPriority w:val="99"/>
    <w:rsid w:val="00D908F1"/>
  </w:style>
  <w:style w:type="paragraph" w:styleId="Pidipagina">
    <w:name w:val="footer"/>
    <w:basedOn w:val="Normale"/>
    <w:link w:val="PidipaginaCarattere"/>
    <w:uiPriority w:val="99"/>
    <w:unhideWhenUsed/>
    <w:rsid w:val="00D908F1"/>
    <w:pPr>
      <w:tabs>
        <w:tab w:val="center" w:pos="4819"/>
        <w:tab w:val="right" w:pos="9638"/>
      </w:tabs>
    </w:pPr>
  </w:style>
  <w:style w:type="character" w:customStyle="1" w:styleId="PidipaginaCarattere">
    <w:name w:val="Piè di pagina Carattere"/>
    <w:basedOn w:val="Carpredefinitoparagrafo"/>
    <w:link w:val="Pidipagina"/>
    <w:uiPriority w:val="99"/>
    <w:rsid w:val="00D908F1"/>
  </w:style>
  <w:style w:type="paragraph" w:customStyle="1" w:styleId="Paragrafobase">
    <w:name w:val="[Paragrafo base]"/>
    <w:basedOn w:val="Normale"/>
    <w:uiPriority w:val="99"/>
    <w:rsid w:val="00D908F1"/>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rPr>
  </w:style>
  <w:style w:type="character" w:styleId="Collegamentoipertestuale">
    <w:name w:val="Hyperlink"/>
    <w:basedOn w:val="Carpredefinitoparagrafo"/>
    <w:uiPriority w:val="99"/>
    <w:unhideWhenUsed/>
    <w:rsid w:val="005412AA"/>
    <w:rPr>
      <w:color w:val="0563C1" w:themeColor="hyperlink"/>
      <w:u w:val="single"/>
    </w:rPr>
  </w:style>
  <w:style w:type="character" w:customStyle="1" w:styleId="apple-converted-space">
    <w:name w:val="apple-converted-space"/>
    <w:basedOn w:val="Carpredefinitoparagrafo"/>
    <w:rsid w:val="005412AA"/>
  </w:style>
  <w:style w:type="character" w:customStyle="1" w:styleId="Ninguno">
    <w:name w:val="Ninguno"/>
    <w:rsid w:val="00E61C39"/>
  </w:style>
  <w:style w:type="paragraph" w:customStyle="1" w:styleId="Predeterminado">
    <w:name w:val="Predeterminado"/>
    <w:rsid w:val="00E61C39"/>
    <w:pPr>
      <w:pBdr>
        <w:top w:val="nil"/>
        <w:left w:val="nil"/>
        <w:bottom w:val="nil"/>
        <w:right w:val="nil"/>
        <w:between w:val="nil"/>
        <w:bar w:val="nil"/>
      </w:pBdr>
      <w:spacing w:before="160" w:line="288" w:lineRule="auto"/>
    </w:pPr>
    <w:rPr>
      <w:rFonts w:ascii="Helvetica Neue" w:eastAsia="Arial Unicode MS" w:hAnsi="Helvetica Neue" w:cs="Arial Unicode MS"/>
      <w:color w:val="000000"/>
      <w:bdr w:val="nil"/>
      <w:lang w:val="en-US" w:eastAsia="zh-CN"/>
      <w14:textOutline w14:w="0" w14:cap="flat" w14:cmpd="sng" w14:algn="ctr">
        <w14:noFill/>
        <w14:prstDash w14:val="solid"/>
        <w14:bevel/>
      </w14:textOutline>
    </w:rPr>
  </w:style>
  <w:style w:type="paragraph" w:styleId="NormaleWeb">
    <w:name w:val="Normal (Web)"/>
    <w:basedOn w:val="Normale"/>
    <w:uiPriority w:val="99"/>
    <w:semiHidden/>
    <w:unhideWhenUsed/>
    <w:rsid w:val="009652B0"/>
    <w:rPr>
      <w:rFonts w:ascii="Times New Roman" w:hAnsi="Times New Roman" w:cs="Times New Roman"/>
      <w:sz w:val="24"/>
      <w:szCs w:val="24"/>
    </w:rPr>
  </w:style>
  <w:style w:type="character" w:styleId="Menzionenonrisolta">
    <w:name w:val="Unresolved Mention"/>
    <w:basedOn w:val="Carpredefinitoparagrafo"/>
    <w:uiPriority w:val="99"/>
    <w:semiHidden/>
    <w:unhideWhenUsed/>
    <w:rsid w:val="00AB3E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79426">
      <w:bodyDiv w:val="1"/>
      <w:marLeft w:val="0"/>
      <w:marRight w:val="0"/>
      <w:marTop w:val="0"/>
      <w:marBottom w:val="0"/>
      <w:divBdr>
        <w:top w:val="none" w:sz="0" w:space="0" w:color="auto"/>
        <w:left w:val="none" w:sz="0" w:space="0" w:color="auto"/>
        <w:bottom w:val="none" w:sz="0" w:space="0" w:color="auto"/>
        <w:right w:val="none" w:sz="0" w:space="0" w:color="auto"/>
      </w:divBdr>
      <w:divsChild>
        <w:div w:id="386487921">
          <w:blockQuote w:val="1"/>
          <w:marLeft w:val="720"/>
          <w:marRight w:val="720"/>
          <w:marTop w:val="100"/>
          <w:marBottom w:val="100"/>
          <w:divBdr>
            <w:top w:val="none" w:sz="0" w:space="0" w:color="auto"/>
            <w:left w:val="none" w:sz="0" w:space="0" w:color="auto"/>
            <w:bottom w:val="none" w:sz="0" w:space="0" w:color="auto"/>
            <w:right w:val="none" w:sz="0" w:space="0" w:color="auto"/>
          </w:divBdr>
        </w:div>
        <w:div w:id="1605261829">
          <w:blockQuote w:val="1"/>
          <w:marLeft w:val="720"/>
          <w:marRight w:val="720"/>
          <w:marTop w:val="100"/>
          <w:marBottom w:val="100"/>
          <w:divBdr>
            <w:top w:val="none" w:sz="0" w:space="0" w:color="auto"/>
            <w:left w:val="none" w:sz="0" w:space="0" w:color="auto"/>
            <w:bottom w:val="none" w:sz="0" w:space="0" w:color="auto"/>
            <w:right w:val="none" w:sz="0" w:space="0" w:color="auto"/>
          </w:divBdr>
        </w:div>
        <w:div w:id="476455208">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5895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63442">
      <w:bodyDiv w:val="1"/>
      <w:marLeft w:val="0"/>
      <w:marRight w:val="0"/>
      <w:marTop w:val="0"/>
      <w:marBottom w:val="0"/>
      <w:divBdr>
        <w:top w:val="none" w:sz="0" w:space="0" w:color="auto"/>
        <w:left w:val="none" w:sz="0" w:space="0" w:color="auto"/>
        <w:bottom w:val="none" w:sz="0" w:space="0" w:color="auto"/>
        <w:right w:val="none" w:sz="0" w:space="0" w:color="auto"/>
      </w:divBdr>
      <w:divsChild>
        <w:div w:id="1542862650">
          <w:marLeft w:val="0"/>
          <w:marRight w:val="0"/>
          <w:marTop w:val="0"/>
          <w:marBottom w:val="0"/>
          <w:divBdr>
            <w:top w:val="single" w:sz="2" w:space="0" w:color="E5E7EB"/>
            <w:left w:val="single" w:sz="2" w:space="0" w:color="E5E7EB"/>
            <w:bottom w:val="single" w:sz="2" w:space="0" w:color="E5E7EB"/>
            <w:right w:val="single" w:sz="2" w:space="0" w:color="E5E7EB"/>
          </w:divBdr>
        </w:div>
        <w:div w:id="12658490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5459429">
      <w:bodyDiv w:val="1"/>
      <w:marLeft w:val="0"/>
      <w:marRight w:val="0"/>
      <w:marTop w:val="0"/>
      <w:marBottom w:val="0"/>
      <w:divBdr>
        <w:top w:val="none" w:sz="0" w:space="0" w:color="auto"/>
        <w:left w:val="none" w:sz="0" w:space="0" w:color="auto"/>
        <w:bottom w:val="none" w:sz="0" w:space="0" w:color="auto"/>
        <w:right w:val="none" w:sz="0" w:space="0" w:color="auto"/>
      </w:divBdr>
      <w:divsChild>
        <w:div w:id="1259721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4001413">
      <w:bodyDiv w:val="1"/>
      <w:marLeft w:val="0"/>
      <w:marRight w:val="0"/>
      <w:marTop w:val="0"/>
      <w:marBottom w:val="0"/>
      <w:divBdr>
        <w:top w:val="none" w:sz="0" w:space="0" w:color="auto"/>
        <w:left w:val="none" w:sz="0" w:space="0" w:color="auto"/>
        <w:bottom w:val="none" w:sz="0" w:space="0" w:color="auto"/>
        <w:right w:val="none" w:sz="0" w:space="0" w:color="auto"/>
      </w:divBdr>
      <w:divsChild>
        <w:div w:id="14648882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8543803">
      <w:bodyDiv w:val="1"/>
      <w:marLeft w:val="0"/>
      <w:marRight w:val="0"/>
      <w:marTop w:val="0"/>
      <w:marBottom w:val="0"/>
      <w:divBdr>
        <w:top w:val="none" w:sz="0" w:space="0" w:color="auto"/>
        <w:left w:val="none" w:sz="0" w:space="0" w:color="auto"/>
        <w:bottom w:val="none" w:sz="0" w:space="0" w:color="auto"/>
        <w:right w:val="none" w:sz="0" w:space="0" w:color="auto"/>
      </w:divBdr>
      <w:divsChild>
        <w:div w:id="130678917">
          <w:blockQuote w:val="1"/>
          <w:marLeft w:val="720"/>
          <w:marRight w:val="720"/>
          <w:marTop w:val="100"/>
          <w:marBottom w:val="100"/>
          <w:divBdr>
            <w:top w:val="none" w:sz="0" w:space="0" w:color="auto"/>
            <w:left w:val="none" w:sz="0" w:space="0" w:color="auto"/>
            <w:bottom w:val="none" w:sz="0" w:space="0" w:color="auto"/>
            <w:right w:val="none" w:sz="0" w:space="0" w:color="auto"/>
          </w:divBdr>
        </w:div>
        <w:div w:id="89668976">
          <w:blockQuote w:val="1"/>
          <w:marLeft w:val="720"/>
          <w:marRight w:val="720"/>
          <w:marTop w:val="100"/>
          <w:marBottom w:val="100"/>
          <w:divBdr>
            <w:top w:val="none" w:sz="0" w:space="0" w:color="auto"/>
            <w:left w:val="none" w:sz="0" w:space="0" w:color="auto"/>
            <w:bottom w:val="none" w:sz="0" w:space="0" w:color="auto"/>
            <w:right w:val="none" w:sz="0" w:space="0" w:color="auto"/>
          </w:divBdr>
        </w:div>
        <w:div w:id="2053771753">
          <w:blockQuote w:val="1"/>
          <w:marLeft w:val="720"/>
          <w:marRight w:val="720"/>
          <w:marTop w:val="100"/>
          <w:marBottom w:val="100"/>
          <w:divBdr>
            <w:top w:val="none" w:sz="0" w:space="0" w:color="auto"/>
            <w:left w:val="none" w:sz="0" w:space="0" w:color="auto"/>
            <w:bottom w:val="none" w:sz="0" w:space="0" w:color="auto"/>
            <w:right w:val="none" w:sz="0" w:space="0" w:color="auto"/>
          </w:divBdr>
        </w:div>
        <w:div w:id="4967003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8506190">
      <w:bodyDiv w:val="1"/>
      <w:marLeft w:val="0"/>
      <w:marRight w:val="0"/>
      <w:marTop w:val="0"/>
      <w:marBottom w:val="0"/>
      <w:divBdr>
        <w:top w:val="none" w:sz="0" w:space="0" w:color="auto"/>
        <w:left w:val="none" w:sz="0" w:space="0" w:color="auto"/>
        <w:bottom w:val="none" w:sz="0" w:space="0" w:color="auto"/>
        <w:right w:val="none" w:sz="0" w:space="0" w:color="auto"/>
      </w:divBdr>
      <w:divsChild>
        <w:div w:id="1943949118">
          <w:marLeft w:val="0"/>
          <w:marRight w:val="0"/>
          <w:marTop w:val="0"/>
          <w:marBottom w:val="0"/>
          <w:divBdr>
            <w:top w:val="single" w:sz="2" w:space="0" w:color="E5E7EB"/>
            <w:left w:val="single" w:sz="2" w:space="0" w:color="E5E7EB"/>
            <w:bottom w:val="single" w:sz="2" w:space="0" w:color="E5E7EB"/>
            <w:right w:val="single" w:sz="2" w:space="0" w:color="E5E7EB"/>
          </w:divBdr>
        </w:div>
        <w:div w:id="7793033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aypaky.com/" TargetMode="External"/><Relationship Id="rId3" Type="http://schemas.openxmlformats.org/officeDocument/2006/relationships/settings" Target="settings.xml"/><Relationship Id="rId7" Type="http://schemas.openxmlformats.org/officeDocument/2006/relationships/hyperlink" Target="mailto:marketing@claypaky.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F91A336-5438-A24A-B668-9476FDABF8A8}">
  <we:reference id="wa104099688" version="1.3.0.0" store="it-IT" storeType="OMEX"/>
  <we:alternateReferences/>
  <we:properties/>
  <we:bindings/>
  <we:snapshot xmlns:r="http://schemas.openxmlformats.org/officeDocument/2006/relationships"/>
</we:webextension>
</file>

<file path=docMetadata/LabelInfo.xml><?xml version="1.0" encoding="utf-8"?>
<clbl:labelList xmlns:clbl="http://schemas.microsoft.com/office/2020/mipLabelMetadata">
  <clbl:label id="{f9dda1df-3fca-45c7-91be-5629a3733338}" enabled="1" method="Standard" siteId="{ec1ca250-c234-4d56-a76b-7dfb9eee0c4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825</Words>
  <Characters>4705</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Zanferrari</dc:creator>
  <cp:keywords/>
  <dc:description/>
  <cp:lastModifiedBy>Davide Barbetta</cp:lastModifiedBy>
  <cp:revision>21</cp:revision>
  <cp:lastPrinted>2016-10-05T09:11:00Z</cp:lastPrinted>
  <dcterms:created xsi:type="dcterms:W3CDTF">2023-02-28T10:50:00Z</dcterms:created>
  <dcterms:modified xsi:type="dcterms:W3CDTF">2025-12-03T14:33:00Z</dcterms:modified>
</cp:coreProperties>
</file>